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 20</w:t>
      </w:r>
      <w:r w:rsidR="008E3325">
        <w:rPr>
          <w:rFonts w:ascii="Helvetica" w:eastAsia="Calibri" w:hAnsi="Helvetica" w:cs="Helvetica"/>
          <w:b/>
          <w:sz w:val="28"/>
          <w:szCs w:val="28"/>
          <w:lang w:eastAsia="bg-BG"/>
        </w:rPr>
        <w:t>.02.2021 г.  от 12.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19-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19.02.2021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7F341B" w:rsidRDefault="00A156EE" w:rsidP="00A156E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  <w:r>
        <w:rPr>
          <w:rFonts w:ascii="Helvetica" w:eastAsia="Calibri" w:hAnsi="Helvetica" w:cs="Helvetica"/>
          <w:sz w:val="21"/>
          <w:szCs w:val="21"/>
          <w:lang w:eastAsia="bg-BG"/>
        </w:rPr>
        <w:t>Допълнение към решение №19-НС от 19.02.2021 г. на РИК Силистра</w:t>
      </w:r>
    </w:p>
    <w:p w:rsidR="00A156EE" w:rsidRPr="00A156EE" w:rsidRDefault="00A156EE" w:rsidP="00A156EE">
      <w:pPr>
        <w:pStyle w:val="a3"/>
        <w:tabs>
          <w:tab w:val="left" w:pos="851"/>
        </w:tabs>
        <w:spacing w:after="0" w:line="240" w:lineRule="auto"/>
        <w:ind w:left="927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  <w:bookmarkStart w:id="0" w:name="_GoBack"/>
      <w:bookmarkEnd w:id="0"/>
    </w:p>
    <w:p w:rsidR="007F341B" w:rsidRPr="00D445B6" w:rsidRDefault="007F341B" w:rsidP="007F341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  <w:r w:rsidRPr="00D445B6">
        <w:rPr>
          <w:rFonts w:ascii="Helvetica" w:eastAsia="Calibri" w:hAnsi="Helvetica" w:cs="Helvetica"/>
          <w:sz w:val="21"/>
          <w:szCs w:val="21"/>
          <w:lang w:eastAsia="bg-BG"/>
        </w:rPr>
        <w:t>Разни</w:t>
      </w: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790976"/>
    <w:rsid w:val="007F341B"/>
    <w:rsid w:val="00831D64"/>
    <w:rsid w:val="008E3325"/>
    <w:rsid w:val="00A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E849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2</cp:revision>
  <dcterms:created xsi:type="dcterms:W3CDTF">2021-02-20T07:51:00Z</dcterms:created>
  <dcterms:modified xsi:type="dcterms:W3CDTF">2021-02-20T07:51:00Z</dcterms:modified>
</cp:coreProperties>
</file>